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D5667" w14:textId="4455E7C4" w:rsidR="00226FAB" w:rsidRPr="00226FAB" w:rsidRDefault="00226FAB" w:rsidP="00226FAB">
      <w:r w:rsidRPr="00226FAB">
        <w:rPr>
          <w:b/>
          <w:bCs/>
        </w:rPr>
        <w:t>Francisco Arballo</w:t>
      </w:r>
      <w:r w:rsidRPr="00226FAB">
        <w:br/>
      </w:r>
      <w:r w:rsidRPr="00226FAB">
        <w:rPr>
          <w:b/>
          <w:bCs/>
        </w:rPr>
        <w:t xml:space="preserve">Socio en Grupo Consultor EFE™ </w:t>
      </w:r>
    </w:p>
    <w:p w14:paraId="2B21A223" w14:textId="77777777" w:rsidR="00226FAB" w:rsidRDefault="00226FAB" w:rsidP="00226FAB"/>
    <w:p w14:paraId="5518860F" w14:textId="34DD5C10" w:rsidR="00226FAB" w:rsidRPr="00226FAB" w:rsidRDefault="00226FAB" w:rsidP="00226FAB">
      <w:pPr>
        <w:spacing w:line="360" w:lineRule="auto"/>
        <w:jc w:val="both"/>
      </w:pPr>
      <w:r w:rsidRPr="00226FAB">
        <w:t>Francisco Arballo es especialista en Precios de Transferencia con una trayectoria de más de 15 años asesorando a grupos multinacionales en México, Latinoamérica y el Caribe. Su enfoque técnico y estratégico ha contribuido al fortalecimiento de estructuras fiscales y al cumplimiento normativo de empresas públicas y privadas en sectores como manufactura de exportación, aviación y tecnología.</w:t>
      </w:r>
    </w:p>
    <w:p w14:paraId="28DBC2B8" w14:textId="77777777" w:rsidR="00226FAB" w:rsidRPr="00226FAB" w:rsidRDefault="00226FAB" w:rsidP="00226FAB">
      <w:pPr>
        <w:spacing w:line="360" w:lineRule="auto"/>
        <w:ind w:firstLine="708"/>
        <w:jc w:val="both"/>
      </w:pPr>
      <w:r w:rsidRPr="00226FAB">
        <w:t xml:space="preserve">Actualmente es socio en </w:t>
      </w:r>
      <w:r w:rsidRPr="00226FAB">
        <w:rPr>
          <w:b/>
          <w:bCs/>
        </w:rPr>
        <w:t>Grupo Consultor EFE™</w:t>
      </w:r>
      <w:r w:rsidRPr="00226FAB">
        <w:t xml:space="preserve">, donde lidera la coordinación de un equipo de más de 35 especialistas en Precios de Transferencia. Ha sido pieza clave en el desarrollo y expansión de esta práctica dentro de la firma en </w:t>
      </w:r>
      <w:r w:rsidRPr="00226FAB">
        <w:rPr>
          <w:b/>
          <w:bCs/>
        </w:rPr>
        <w:t>Panamá, México y Guatemala</w:t>
      </w:r>
      <w:r w:rsidRPr="00226FAB">
        <w:t>, posicionando a la organización como referente regional en la materia.</w:t>
      </w:r>
    </w:p>
    <w:p w14:paraId="11C9DB72" w14:textId="3C4647DF" w:rsidR="00226FAB" w:rsidRPr="00226FAB" w:rsidRDefault="00226FAB" w:rsidP="00226FAB">
      <w:pPr>
        <w:spacing w:line="360" w:lineRule="auto"/>
        <w:ind w:firstLine="708"/>
        <w:jc w:val="both"/>
      </w:pPr>
      <w:r>
        <w:t>Arballo</w:t>
      </w:r>
      <w:r w:rsidRPr="00226FAB">
        <w:t xml:space="preserve"> inició su carrera en el equipo de Precios de Transferencia de </w:t>
      </w:r>
      <w:r w:rsidRPr="00226FAB">
        <w:rPr>
          <w:b/>
          <w:bCs/>
        </w:rPr>
        <w:t>Deloitte México</w:t>
      </w:r>
      <w:r w:rsidRPr="00226FAB">
        <w:t xml:space="preserve">, donde se desempeñó como Consultor Senior, y posteriormente como Gerente Regional en </w:t>
      </w:r>
      <w:r w:rsidRPr="00226FAB">
        <w:rPr>
          <w:b/>
          <w:bCs/>
        </w:rPr>
        <w:t>RSM México</w:t>
      </w:r>
      <w:r w:rsidRPr="00226FAB">
        <w:t xml:space="preserve">. Cuenta con estudios especializados en Precios de Transferencia por el </w:t>
      </w:r>
      <w:r w:rsidRPr="00226FAB">
        <w:rPr>
          <w:b/>
          <w:bCs/>
        </w:rPr>
        <w:t>Buró Internacional de Documentación Fiscal (IBFD)</w:t>
      </w:r>
      <w:r w:rsidRPr="00226FAB">
        <w:t xml:space="preserve"> en Países Bajos y el </w:t>
      </w:r>
      <w:r w:rsidRPr="00226FAB">
        <w:rPr>
          <w:b/>
          <w:bCs/>
        </w:rPr>
        <w:t>Centro Interamericano de Administraciones Tributarias (CIAT)</w:t>
      </w:r>
      <w:r w:rsidRPr="00226FAB">
        <w:t xml:space="preserve"> en Panamá.</w:t>
      </w:r>
    </w:p>
    <w:p w14:paraId="07F46CA6" w14:textId="77777777" w:rsidR="00226FAB" w:rsidRPr="00226FAB" w:rsidRDefault="00226FAB" w:rsidP="00226FAB">
      <w:pPr>
        <w:spacing w:line="360" w:lineRule="auto"/>
        <w:ind w:firstLine="708"/>
        <w:jc w:val="both"/>
      </w:pPr>
      <w:r w:rsidRPr="00226FAB">
        <w:t xml:space="preserve">Egresado de </w:t>
      </w:r>
      <w:r w:rsidRPr="00226FAB">
        <w:rPr>
          <w:b/>
          <w:bCs/>
        </w:rPr>
        <w:t>CETYS Universidad</w:t>
      </w:r>
      <w:r w:rsidRPr="00226FAB">
        <w:t xml:space="preserve"> como Administrador de Empresas, también cursó una especialidad en Dirección de Finanzas por la </w:t>
      </w:r>
      <w:r w:rsidRPr="00226FAB">
        <w:rPr>
          <w:b/>
          <w:bCs/>
        </w:rPr>
        <w:t>Universidad Autónoma de Baja California</w:t>
      </w:r>
      <w:r w:rsidRPr="00226FAB">
        <w:t>. En el ámbito académico, es profesor en CETYS Universidad, la Universidad para la Cooperación Internacional (Costa Rica) y el Consejo Profesional de Ciencias Económicas de Buenos Aires (Argentina), en programas especializados en Precios de Transferencia e Impuestos Internacionales.</w:t>
      </w:r>
    </w:p>
    <w:p w14:paraId="1F00EFA8" w14:textId="4737689D" w:rsidR="007163A5" w:rsidRDefault="00226FAB" w:rsidP="00B175C2">
      <w:pPr>
        <w:spacing w:line="360" w:lineRule="auto"/>
        <w:ind w:firstLine="708"/>
        <w:jc w:val="both"/>
      </w:pPr>
      <w:r w:rsidRPr="00226FAB">
        <w:t>Su liderazgo técnico, experiencia transfronteriza y compromiso con la formación de nuevos profesionales lo consolidan como una voz autorizada en la evolución fiscal de la región.</w:t>
      </w:r>
    </w:p>
    <w:sectPr w:rsidR="007163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07"/>
    <w:rsid w:val="00226FAB"/>
    <w:rsid w:val="00256144"/>
    <w:rsid w:val="003D489D"/>
    <w:rsid w:val="003F1D03"/>
    <w:rsid w:val="006B399A"/>
    <w:rsid w:val="007163A5"/>
    <w:rsid w:val="007A5E07"/>
    <w:rsid w:val="00B1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1D2B"/>
  <w15:chartTrackingRefBased/>
  <w15:docId w15:val="{78E31844-09D7-4D65-9FB0-86C5F272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V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E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E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E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E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E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E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E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E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E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E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E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6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José Azuaje</dc:creator>
  <cp:keywords/>
  <dc:description/>
  <cp:lastModifiedBy>Nelson José Azuaje</cp:lastModifiedBy>
  <cp:revision>3</cp:revision>
  <dcterms:created xsi:type="dcterms:W3CDTF">2025-05-21T20:07:00Z</dcterms:created>
  <dcterms:modified xsi:type="dcterms:W3CDTF">2025-05-21T20:51:00Z</dcterms:modified>
</cp:coreProperties>
</file>